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02F4" w14:textId="77777777" w:rsidR="00EF5245" w:rsidRDefault="00EF5245" w:rsidP="00EF5245">
      <w:pPr>
        <w:pStyle w:val="NormalWeb"/>
        <w:rPr>
          <w:rFonts w:ascii="Segoe UI" w:hAnsi="Segoe UI" w:cs="Segoe UI"/>
          <w:color w:val="000000"/>
          <w:sz w:val="22"/>
          <w:szCs w:val="22"/>
          <w:lang w:val="en"/>
        </w:rPr>
      </w:pPr>
      <w:r>
        <w:rPr>
          <w:rStyle w:val="Strong"/>
          <w:rFonts w:ascii="Segoe UI" w:hAnsi="Segoe UI" w:cs="Segoe UI"/>
          <w:color w:val="000000"/>
          <w:sz w:val="22"/>
          <w:szCs w:val="22"/>
          <w:lang w:val="en"/>
        </w:rPr>
        <w:t>Haematologist</w:t>
      </w:r>
      <w:r>
        <w:rPr>
          <w:rFonts w:ascii="Segoe UI" w:hAnsi="Segoe UI" w:cs="Segoe UI"/>
          <w:color w:val="000000"/>
          <w:sz w:val="22"/>
          <w:szCs w:val="22"/>
          <w:lang w:val="en"/>
        </w:rPr>
        <w:br/>
      </w:r>
      <w:r>
        <w:rPr>
          <w:rStyle w:val="Strong"/>
          <w:rFonts w:ascii="Segoe UI" w:hAnsi="Segoe UI" w:cs="Segoe UI"/>
          <w:color w:val="000000"/>
          <w:sz w:val="22"/>
          <w:szCs w:val="22"/>
          <w:lang w:val="en"/>
        </w:rPr>
        <w:t>Ballarat Regional Integrated Cancer Centre (BRICC)</w:t>
      </w:r>
      <w:r>
        <w:rPr>
          <w:rFonts w:ascii="Segoe UI" w:hAnsi="Segoe UI" w:cs="Segoe UI"/>
          <w:color w:val="000000"/>
          <w:sz w:val="22"/>
          <w:szCs w:val="22"/>
          <w:lang w:val="en"/>
        </w:rPr>
        <w:br/>
      </w:r>
      <w:r>
        <w:rPr>
          <w:rStyle w:val="Strong"/>
          <w:rFonts w:ascii="Segoe UI" w:hAnsi="Segoe UI" w:cs="Segoe UI"/>
          <w:color w:val="000000"/>
          <w:sz w:val="22"/>
          <w:szCs w:val="22"/>
          <w:lang w:val="en"/>
        </w:rPr>
        <w:t>Contract – (1 year)</w:t>
      </w:r>
      <w:r>
        <w:rPr>
          <w:rFonts w:ascii="Segoe UI" w:hAnsi="Segoe UI" w:cs="Segoe UI"/>
          <w:color w:val="000000"/>
          <w:sz w:val="22"/>
          <w:szCs w:val="22"/>
          <w:lang w:val="en"/>
        </w:rPr>
        <w:br/>
      </w:r>
      <w:r>
        <w:rPr>
          <w:rStyle w:val="Strong"/>
          <w:rFonts w:ascii="Segoe UI" w:hAnsi="Segoe UI" w:cs="Segoe UI"/>
          <w:color w:val="000000"/>
          <w:sz w:val="22"/>
          <w:szCs w:val="22"/>
          <w:lang w:val="en"/>
        </w:rPr>
        <w:t>30.4 hours per fortnight</w:t>
      </w:r>
    </w:p>
    <w:p w14:paraId="7B1C3795"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Applications are sought from suitably qualified Haematologists for the position of Consultant Haematologist at Ballarat Health Services (BHS). This position is located within the Ballarat Regional Integrated Cancer Centre (BRICC) and is available to commence in March 2021. This particular post is available as a response to the growth in the Haematology service.</w:t>
      </w:r>
    </w:p>
    <w:p w14:paraId="048D5362"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The successful applicant will be an outstanding clinician, demonstrate an exceptional track record as a Haematologist and communicator and provide a high-level knowledge of the Haematology service where evidence based clinical approaches are fundamental to the delivery of services.</w:t>
      </w:r>
    </w:p>
    <w:p w14:paraId="3CC47AA5"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The BRICC is located in the Ballarat Base Hospital, the largest regional hospital in the Grampians region. It is the principal referral hospital for the entire region, which extends from Bacchus Marsh on the outskirts of Melbourne to the South Australian border, an area of ~48,000 square kilometres. The BRICC delivers a multi-modality oncology service – from state-of-the-art radiotherapy and chemotherapy (including outreach), comprehensive allied health and supportive care, research and clinical trials to a vibrant Wellness Centre offering a full suite of complementary therapies.</w:t>
      </w:r>
    </w:p>
    <w:p w14:paraId="58A1CD94"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The Haematology service is slowly expanding, currently supported by two staff Haematologists and a visiting Haematologist with an interest in thrombosis. The inpatient team is supported by a BPT registrar, with the addition of an HMO to the team in 2021. The service is well supported by the medical oncology team which currently comprises 5 full time and 5 visiting medical oncologists. An expanded medical training program includes an advanced trainee oncology registrar, a clinical oncology Fellow, as well as basic trainee medical registrars and medical residents.</w:t>
      </w:r>
    </w:p>
    <w:p w14:paraId="52588519"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We work closely with the Radiation Oncology Unit (BAROC), Palliative Care (outstanding inpatient palliative care facility “Gandarra”), Haematology inpatient services (ward 4 south) and the onsite satellite pharmacy.  The oncology unit supports 4 outreach consultation and treatment services at Stawell, Horsham, Maryborough and Hamilton with referrals from these services for Haematological conditions.</w:t>
      </w:r>
    </w:p>
    <w:p w14:paraId="28F70439"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Ballarat is a vibrant regional hub offering easy access to Melbourne, the greater Grampians region and surf coast shire beaches. With a growing population, low cost of living, outstanding schools and vibrant sporting and arts communities, Ballarat is indeed an enviable location for your next career move or progression.</w:t>
      </w:r>
    </w:p>
    <w:p w14:paraId="2769C704"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 xml:space="preserve">This role is suited to a clinical Haematologist wishing to contribute to a growing and vibrant service and also an aspirational professional driven by career, community and contribution. An attractive remuneration package is attached to this role.  Registration or eligibility for </w:t>
      </w:r>
      <w:r>
        <w:rPr>
          <w:rFonts w:ascii="Segoe UI" w:hAnsi="Segoe UI" w:cs="Segoe UI"/>
          <w:color w:val="000000"/>
          <w:sz w:val="22"/>
          <w:szCs w:val="22"/>
          <w:lang w:val="en"/>
        </w:rPr>
        <w:lastRenderedPageBreak/>
        <w:t>registration with the Medical Board of Australia is a must. Applicants must be Fellows of the Royal Australian College of Physicians or equivalent. AHPRA registration is mandatory.</w:t>
      </w:r>
    </w:p>
    <w:p w14:paraId="2004A2CC"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 xml:space="preserve">For further information please contact BHS Clinical Director of Medical Oncology Dr. Stephen Brown on 0353208500 or at Stephen.brown@bhs.org.au. Interested applicants can apply online at </w:t>
      </w:r>
      <w:hyperlink r:id="rId4" w:history="1">
        <w:r w:rsidRPr="00AE5A61">
          <w:rPr>
            <w:rStyle w:val="Hyperlink"/>
            <w:rFonts w:ascii="Segoe UI" w:hAnsi="Segoe UI" w:cs="Segoe UI"/>
            <w:sz w:val="22"/>
            <w:szCs w:val="22"/>
            <w:lang w:val="en"/>
          </w:rPr>
          <w:t>https://bhs.mercury.com.au</w:t>
        </w:r>
      </w:hyperlink>
      <w:r>
        <w:rPr>
          <w:rFonts w:ascii="Segoe UI" w:hAnsi="Segoe UI" w:cs="Segoe UI"/>
          <w:color w:val="000000"/>
          <w:sz w:val="22"/>
          <w:szCs w:val="22"/>
          <w:lang w:val="en"/>
        </w:rPr>
        <w:t xml:space="preserve"> , all applications must be submitted on line.</w:t>
      </w:r>
    </w:p>
    <w:p w14:paraId="6CE62461" w14:textId="77777777" w:rsidR="00EF5245" w:rsidRDefault="00EF5245" w:rsidP="00EF5245">
      <w:pPr>
        <w:pStyle w:val="NormalWeb"/>
        <w:rPr>
          <w:rFonts w:ascii="Segoe UI" w:hAnsi="Segoe UI" w:cs="Segoe UI"/>
          <w:color w:val="000000"/>
          <w:sz w:val="22"/>
          <w:szCs w:val="22"/>
          <w:lang w:val="en"/>
        </w:rPr>
      </w:pPr>
      <w:r>
        <w:rPr>
          <w:rFonts w:ascii="Segoe UI" w:hAnsi="Segoe UI" w:cs="Segoe UI"/>
          <w:color w:val="000000"/>
          <w:sz w:val="22"/>
          <w:szCs w:val="22"/>
          <w:lang w:val="en"/>
        </w:rPr>
        <w:t>Subject to completion of a satisfactory police clearance and immunisation clearance.</w:t>
      </w:r>
    </w:p>
    <w:p w14:paraId="540E86E3" w14:textId="77777777" w:rsidR="00EF5245" w:rsidRDefault="00EF5245" w:rsidP="00EF5245">
      <w:pPr>
        <w:pStyle w:val="NormalWeb"/>
        <w:rPr>
          <w:rFonts w:ascii="Segoe UI" w:hAnsi="Segoe UI" w:cs="Segoe UI"/>
          <w:color w:val="000000"/>
          <w:sz w:val="22"/>
          <w:szCs w:val="22"/>
          <w:lang w:val="en"/>
        </w:rPr>
      </w:pPr>
      <w:r>
        <w:rPr>
          <w:rStyle w:val="Emphasis"/>
          <w:rFonts w:ascii="Segoe UI" w:hAnsi="Segoe UI" w:cs="Segoe UI"/>
          <w:color w:val="000000"/>
          <w:sz w:val="22"/>
          <w:szCs w:val="22"/>
          <w:lang w:val="en"/>
        </w:rPr>
        <w:t>BHS is committed to providing a diverse and inclusive workforce. We encourage applications from Aboriginal and Torres Strait Islander people, people with disability, people from culturally and linguistically diverse backgrounds, mature age workers and lesbian, gay, bisexual, transgender and intersex (LGBTI) people. </w:t>
      </w:r>
    </w:p>
    <w:p w14:paraId="4C5990CD" w14:textId="77777777" w:rsidR="00F862A0" w:rsidRDefault="00F862A0"/>
    <w:sectPr w:rsidR="00F8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A0"/>
    <w:rsid w:val="0060032D"/>
    <w:rsid w:val="00647557"/>
    <w:rsid w:val="00933415"/>
    <w:rsid w:val="00B05B5C"/>
    <w:rsid w:val="00E52550"/>
    <w:rsid w:val="00EF5245"/>
    <w:rsid w:val="00F862A0"/>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D8E"/>
  <w15:chartTrackingRefBased/>
  <w15:docId w15:val="{F3EF3FF7-E534-4E9A-A97D-99105FF8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5245"/>
    <w:rPr>
      <w:b/>
      <w:bCs/>
    </w:rPr>
  </w:style>
  <w:style w:type="paragraph" w:styleId="NormalWeb">
    <w:name w:val="Normal (Web)"/>
    <w:basedOn w:val="Normal"/>
    <w:uiPriority w:val="99"/>
    <w:semiHidden/>
    <w:unhideWhenUsed/>
    <w:rsid w:val="00EF5245"/>
    <w:pPr>
      <w:spacing w:after="150" w:line="330" w:lineRule="atLeast"/>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F5245"/>
    <w:rPr>
      <w:i/>
      <w:iCs/>
    </w:rPr>
  </w:style>
  <w:style w:type="character" w:styleId="Hyperlink">
    <w:name w:val="Hyperlink"/>
    <w:basedOn w:val="DefaultParagraphFont"/>
    <w:uiPriority w:val="99"/>
    <w:unhideWhenUsed/>
    <w:rsid w:val="00EF5245"/>
    <w:rPr>
      <w:color w:val="0563C1" w:themeColor="hyperlink"/>
      <w:u w:val="single"/>
    </w:rPr>
  </w:style>
  <w:style w:type="character" w:styleId="UnresolvedMention">
    <w:name w:val="Unresolved Mention"/>
    <w:basedOn w:val="DefaultParagraphFont"/>
    <w:uiPriority w:val="99"/>
    <w:semiHidden/>
    <w:unhideWhenUsed/>
    <w:rsid w:val="00EF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16929">
      <w:bodyDiv w:val="1"/>
      <w:marLeft w:val="0"/>
      <w:marRight w:val="0"/>
      <w:marTop w:val="0"/>
      <w:marBottom w:val="0"/>
      <w:divBdr>
        <w:top w:val="none" w:sz="0" w:space="0" w:color="auto"/>
        <w:left w:val="none" w:sz="0" w:space="0" w:color="auto"/>
        <w:bottom w:val="none" w:sz="0" w:space="0" w:color="auto"/>
        <w:right w:val="none" w:sz="0" w:space="0" w:color="auto"/>
      </w:divBdr>
      <w:divsChild>
        <w:div w:id="178786536">
          <w:marLeft w:val="0"/>
          <w:marRight w:val="0"/>
          <w:marTop w:val="0"/>
          <w:marBottom w:val="0"/>
          <w:divBdr>
            <w:top w:val="none" w:sz="0" w:space="0" w:color="auto"/>
            <w:left w:val="none" w:sz="0" w:space="0" w:color="auto"/>
            <w:bottom w:val="none" w:sz="0" w:space="0" w:color="auto"/>
            <w:right w:val="none" w:sz="0" w:space="0" w:color="auto"/>
          </w:divBdr>
          <w:divsChild>
            <w:div w:id="1013066031">
              <w:marLeft w:val="0"/>
              <w:marRight w:val="0"/>
              <w:marTop w:val="0"/>
              <w:marBottom w:val="0"/>
              <w:divBdr>
                <w:top w:val="none" w:sz="0" w:space="0" w:color="auto"/>
                <w:left w:val="none" w:sz="0" w:space="0" w:color="auto"/>
                <w:bottom w:val="none" w:sz="0" w:space="0" w:color="auto"/>
                <w:right w:val="none" w:sz="0" w:space="0" w:color="auto"/>
              </w:divBdr>
              <w:divsChild>
                <w:div w:id="510951298">
                  <w:marLeft w:val="0"/>
                  <w:marRight w:val="0"/>
                  <w:marTop w:val="0"/>
                  <w:marBottom w:val="0"/>
                  <w:divBdr>
                    <w:top w:val="none" w:sz="0" w:space="0" w:color="auto"/>
                    <w:left w:val="none" w:sz="0" w:space="0" w:color="auto"/>
                    <w:bottom w:val="none" w:sz="0" w:space="0" w:color="auto"/>
                    <w:right w:val="none" w:sz="0" w:space="0" w:color="auto"/>
                  </w:divBdr>
                  <w:divsChild>
                    <w:div w:id="193739247">
                      <w:marLeft w:val="0"/>
                      <w:marRight w:val="0"/>
                      <w:marTop w:val="0"/>
                      <w:marBottom w:val="300"/>
                      <w:divBdr>
                        <w:top w:val="single" w:sz="6" w:space="0" w:color="CDCDCD"/>
                        <w:left w:val="single" w:sz="6" w:space="0" w:color="CDCDCD"/>
                        <w:bottom w:val="single" w:sz="6" w:space="0" w:color="CDCDCD"/>
                        <w:right w:val="single" w:sz="6" w:space="0" w:color="CDCDCD"/>
                      </w:divBdr>
                      <w:divsChild>
                        <w:div w:id="1926331401">
                          <w:marLeft w:val="0"/>
                          <w:marRight w:val="0"/>
                          <w:marTop w:val="0"/>
                          <w:marBottom w:val="0"/>
                          <w:divBdr>
                            <w:top w:val="none" w:sz="0" w:space="0" w:color="auto"/>
                            <w:left w:val="none" w:sz="0" w:space="0" w:color="auto"/>
                            <w:bottom w:val="none" w:sz="0" w:space="0" w:color="auto"/>
                            <w:right w:val="none" w:sz="0" w:space="0" w:color="auto"/>
                          </w:divBdr>
                          <w:divsChild>
                            <w:div w:id="1028141349">
                              <w:marLeft w:val="0"/>
                              <w:marRight w:val="0"/>
                              <w:marTop w:val="0"/>
                              <w:marBottom w:val="0"/>
                              <w:divBdr>
                                <w:top w:val="none" w:sz="0" w:space="0" w:color="auto"/>
                                <w:left w:val="none" w:sz="0" w:space="0" w:color="auto"/>
                                <w:bottom w:val="none" w:sz="0" w:space="0" w:color="auto"/>
                                <w:right w:val="none" w:sz="0" w:space="0" w:color="auto"/>
                              </w:divBdr>
                              <w:divsChild>
                                <w:div w:id="750470100">
                                  <w:marLeft w:val="0"/>
                                  <w:marRight w:val="0"/>
                                  <w:marTop w:val="0"/>
                                  <w:marBottom w:val="0"/>
                                  <w:divBdr>
                                    <w:top w:val="none" w:sz="0" w:space="0" w:color="auto"/>
                                    <w:left w:val="none" w:sz="0" w:space="0" w:color="auto"/>
                                    <w:bottom w:val="none" w:sz="0" w:space="0" w:color="auto"/>
                                    <w:right w:val="none" w:sz="0" w:space="0" w:color="auto"/>
                                  </w:divBdr>
                                  <w:divsChild>
                                    <w:div w:id="2010405108">
                                      <w:marLeft w:val="0"/>
                                      <w:marRight w:val="0"/>
                                      <w:marTop w:val="0"/>
                                      <w:marBottom w:val="0"/>
                                      <w:divBdr>
                                        <w:top w:val="none" w:sz="0" w:space="0" w:color="auto"/>
                                        <w:left w:val="none" w:sz="0" w:space="0" w:color="auto"/>
                                        <w:bottom w:val="single" w:sz="6" w:space="0" w:color="EEEEEE"/>
                                        <w:right w:val="none" w:sz="0" w:space="0" w:color="auto"/>
                                      </w:divBdr>
                                      <w:divsChild>
                                        <w:div w:id="617492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hs.mercu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Ballarat Health Sevices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Murphy</dc:creator>
  <cp:keywords/>
  <dc:description/>
  <cp:lastModifiedBy>HS ANZ</cp:lastModifiedBy>
  <cp:revision>2</cp:revision>
  <dcterms:created xsi:type="dcterms:W3CDTF">2021-01-10T23:00:00Z</dcterms:created>
  <dcterms:modified xsi:type="dcterms:W3CDTF">2021-01-10T23:00:00Z</dcterms:modified>
</cp:coreProperties>
</file>